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after="120" w:before="0" w:line="275.9999942779541" w:lineRule="auto"/>
        <w:rPr>
          <w:rFonts w:ascii="Google Sans" w:cs="Google Sans" w:eastAsia="Google Sans" w:hAnsi="Google Sans"/>
          <w:color w:val="1b1c1d"/>
          <w:sz w:val="32"/>
          <w:szCs w:val="32"/>
        </w:rPr>
      </w:pPr>
      <w:bookmarkStart w:colFirst="0" w:colLast="0" w:name="_3t0yd96sdfhg" w:id="0"/>
      <w:bookmarkEnd w:id="0"/>
      <w:r w:rsidDel="00000000" w:rsidR="00000000" w:rsidRPr="00000000">
        <w:rPr>
          <w:rFonts w:ascii="Google Sans" w:cs="Google Sans" w:eastAsia="Google Sans" w:hAnsi="Google Sans"/>
          <w:color w:val="1b1c1d"/>
          <w:sz w:val="32"/>
          <w:szCs w:val="32"/>
          <w:rtl w:val="0"/>
        </w:rPr>
        <w:t xml:space="preserve">企業整合與數位轉型藍圖</w:t>
        <w:br w:type="textWrapping"/>
        <w:t xml:space="preserve">統一 Opcenter APS、UiPath 和 SAS Viya </w:t>
        <w:br w:type="textWrapping"/>
        <w:t xml:space="preserve">以實現策略性成長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一、重整後的章節大綱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版本資訊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hd w:fill="ffffff" w:val="clear"/>
        <w:spacing w:after="0" w:afterAutospacing="0" w:before="220" w:line="342.85714285714283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a1c1e"/>
          <w:sz w:val="21"/>
          <w:szCs w:val="21"/>
          <w:rtl w:val="0"/>
        </w:rPr>
        <w:t xml:space="preserve">文件編號： STRATEGY-FY25-001</w:t>
        <w:br w:type="textWrapping"/>
        <w:t xml:space="preserve">密等： 內部機密</w:t>
      </w:r>
    </w:p>
    <w:p w:rsidR="00000000" w:rsidDel="00000000" w:rsidP="00000000" w:rsidRDefault="00000000" w:rsidRPr="00000000" w14:paraId="00000006">
      <w:pPr>
        <w:pStyle w:val="Heading4"/>
        <w:numPr>
          <w:ilvl w:val="0"/>
          <w:numId w:val="1"/>
        </w:numPr>
        <w:shd w:fill="ffffff" w:val="clear"/>
        <w:spacing w:after="0" w:before="0" w:line="360" w:lineRule="auto"/>
        <w:ind w:left="465" w:hanging="360"/>
      </w:pPr>
      <w:bookmarkStart w:colFirst="0" w:colLast="0" w:name="_6mt5tykamwrz" w:id="1"/>
      <w:bookmarkEnd w:id="1"/>
      <w:r w:rsidDel="00000000" w:rsidR="00000000" w:rsidRPr="00000000">
        <w:rPr>
          <w:rFonts w:ascii="Google Sans" w:cs="Google Sans" w:eastAsia="Google Sans" w:hAnsi="Google Sans"/>
          <w:color w:val="1a1c1e"/>
          <w:rtl w:val="0"/>
        </w:rPr>
        <w:t xml:space="preserve">版本控制列表</w:t>
      </w:r>
    </w:p>
    <w:tbl>
      <w:tblPr>
        <w:tblStyle w:val="Table1"/>
        <w:tblW w:w="880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0"/>
        <w:gridCol w:w="1575"/>
        <w:gridCol w:w="1320"/>
        <w:gridCol w:w="5010"/>
        <w:tblGridChange w:id="0">
          <w:tblGrid>
            <w:gridCol w:w="900"/>
            <w:gridCol w:w="1575"/>
            <w:gridCol w:w="1320"/>
            <w:gridCol w:w="5010"/>
          </w:tblGrid>
        </w:tblGridChange>
      </w:tblGrid>
      <w:tr>
        <w:trPr>
          <w:cantSplit w:val="0"/>
          <w:trHeight w:val="1177.5" w:hRule="atLeast"/>
          <w:tblHeader w:val="0"/>
        </w:trPr>
        <w:tc>
          <w:tcPr>
            <w:tcBorders>
              <w:top w:color="ffffff" w:space="0" w:sz="4" w:val="single"/>
              <w:left w:color="ffffff" w:space="0" w:sz="4" w:val="single"/>
              <w:bottom w:color="999999" w:space="0" w:sz="4" w:val="single"/>
              <w:right w:color="ffffff" w:space="0" w:sz="4" w:val="single"/>
            </w:tcBorders>
            <w:tcMar>
              <w:top w:w="100.0" w:type="dxa"/>
              <w:left w:w="180.0" w:type="dxa"/>
              <w:bottom w:w="10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spacing w:after="240" w:line="342.85714285714283" w:lineRule="auto"/>
              <w:rPr>
                <w:rFonts w:ascii="Google Sans Text" w:cs="Google Sans Text" w:eastAsia="Google Sans Text" w:hAnsi="Google Sans Text"/>
                <w:b w:val="1"/>
                <w:color w:val="1a1c1e"/>
                <w:sz w:val="25"/>
                <w:szCs w:val="25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a1c1e"/>
                <w:sz w:val="25"/>
                <w:szCs w:val="25"/>
                <w:rtl w:val="0"/>
              </w:rPr>
              <w:t xml:space="preserve">版本</w:t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999999" w:space="0" w:sz="4" w:val="single"/>
              <w:right w:color="ffffff" w:space="0" w:sz="4" w:val="single"/>
            </w:tcBorders>
            <w:tcMar>
              <w:top w:w="100.0" w:type="dxa"/>
              <w:left w:w="180.0" w:type="dxa"/>
              <w:bottom w:w="10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spacing w:after="240" w:line="342.85714285714283" w:lineRule="auto"/>
              <w:rPr>
                <w:rFonts w:ascii="Google Sans Text" w:cs="Google Sans Text" w:eastAsia="Google Sans Text" w:hAnsi="Google Sans Text"/>
                <w:b w:val="1"/>
                <w:color w:val="1a1c1e"/>
                <w:sz w:val="25"/>
                <w:szCs w:val="25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a1c1e"/>
                <w:sz w:val="25"/>
                <w:szCs w:val="25"/>
                <w:rtl w:val="0"/>
              </w:rPr>
              <w:t xml:space="preserve">日期</w:t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999999" w:space="0" w:sz="4" w:val="single"/>
              <w:right w:color="ffffff" w:space="0" w:sz="4" w:val="single"/>
            </w:tcBorders>
            <w:tcMar>
              <w:top w:w="100.0" w:type="dxa"/>
              <w:left w:w="180.0" w:type="dxa"/>
              <w:bottom w:w="10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spacing w:after="240" w:line="342.85714285714283" w:lineRule="auto"/>
              <w:rPr>
                <w:rFonts w:ascii="Google Sans Text" w:cs="Google Sans Text" w:eastAsia="Google Sans Text" w:hAnsi="Google Sans Text"/>
                <w:b w:val="1"/>
                <w:color w:val="1a1c1e"/>
                <w:sz w:val="25"/>
                <w:szCs w:val="25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a1c1e"/>
                <w:sz w:val="25"/>
                <w:szCs w:val="25"/>
                <w:rtl w:val="0"/>
              </w:rPr>
              <w:t xml:space="preserve">作者</w:t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999999" w:space="0" w:sz="4" w:val="single"/>
              <w:right w:color="ffffff" w:space="0" w:sz="4" w:val="single"/>
            </w:tcBorders>
            <w:tcMar>
              <w:top w:w="100.0" w:type="dxa"/>
              <w:left w:w="180.0" w:type="dxa"/>
              <w:bottom w:w="10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spacing w:after="240" w:line="342.85714285714283" w:lineRule="auto"/>
              <w:rPr>
                <w:rFonts w:ascii="Google Sans Text" w:cs="Google Sans Text" w:eastAsia="Google Sans Text" w:hAnsi="Google Sans Text"/>
                <w:b w:val="1"/>
                <w:color w:val="1a1c1e"/>
                <w:sz w:val="25"/>
                <w:szCs w:val="25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a1c1e"/>
                <w:sz w:val="25"/>
                <w:szCs w:val="25"/>
                <w:rtl w:val="0"/>
              </w:rPr>
              <w:t xml:space="preserve">修訂說明</w:t>
            </w:r>
          </w:p>
        </w:tc>
      </w:tr>
      <w:tr>
        <w:trPr>
          <w:cantSplit w:val="0"/>
          <w:trHeight w:val="1177.5" w:hRule="atLeast"/>
          <w:tblHeader w:val="0"/>
        </w:trPr>
        <w:tc>
          <w:tcPr>
            <w:tcBorders>
              <w:top w:color="999999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80.0" w:type="dxa"/>
              <w:bottom w:w="10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spacing w:after="240" w:line="342.85714285714283" w:lineRule="auto"/>
              <w:rPr>
                <w:rFonts w:ascii="Google Sans Text" w:cs="Google Sans Text" w:eastAsia="Google Sans Text" w:hAnsi="Google Sans Text"/>
                <w:color w:val="1a1c1e"/>
                <w:sz w:val="21"/>
                <w:szCs w:val="2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a1c1e"/>
                <w:sz w:val="21"/>
                <w:szCs w:val="21"/>
                <w:rtl w:val="0"/>
              </w:rPr>
              <w:t xml:space="preserve">1.0</w:t>
            </w:r>
          </w:p>
        </w:tc>
        <w:tc>
          <w:tcPr>
            <w:tcBorders>
              <w:top w:color="999999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80.0" w:type="dxa"/>
              <w:bottom w:w="10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spacing w:after="240" w:line="342.85714285714283" w:lineRule="auto"/>
              <w:rPr>
                <w:rFonts w:ascii="Google Sans Text" w:cs="Google Sans Text" w:eastAsia="Google Sans Text" w:hAnsi="Google Sans Text"/>
                <w:color w:val="1a1c1e"/>
                <w:sz w:val="21"/>
                <w:szCs w:val="2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a1c1e"/>
                <w:sz w:val="21"/>
                <w:szCs w:val="21"/>
                <w:rtl w:val="0"/>
              </w:rPr>
              <w:t xml:space="preserve">2025/07/23</w:t>
            </w:r>
          </w:p>
        </w:tc>
        <w:tc>
          <w:tcPr>
            <w:tcBorders>
              <w:top w:color="999999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80.0" w:type="dxa"/>
              <w:bottom w:w="10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spacing w:after="240" w:line="342.85714285714283" w:lineRule="auto"/>
              <w:rPr>
                <w:rFonts w:ascii="Google Sans Text" w:cs="Google Sans Text" w:eastAsia="Google Sans Text" w:hAnsi="Google Sans Text"/>
                <w:color w:val="1a1c1e"/>
                <w:sz w:val="21"/>
                <w:szCs w:val="2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a1c1e"/>
                <w:sz w:val="21"/>
                <w:szCs w:val="21"/>
                <w:rtl w:val="0"/>
              </w:rPr>
              <w:t xml:space="preserve">Gemini</w:t>
            </w:r>
          </w:p>
        </w:tc>
        <w:tc>
          <w:tcPr>
            <w:tcBorders>
              <w:top w:color="999999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80.0" w:type="dxa"/>
              <w:bottom w:w="10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spacing w:after="240" w:line="342.85714285714283" w:lineRule="auto"/>
              <w:rPr>
                <w:rFonts w:ascii="Google Sans Text" w:cs="Google Sans Text" w:eastAsia="Google Sans Text" w:hAnsi="Google Sans Text"/>
                <w:color w:val="1a1c1e"/>
                <w:sz w:val="21"/>
                <w:szCs w:val="2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a1c1e"/>
                <w:sz w:val="21"/>
                <w:szCs w:val="21"/>
                <w:rtl w:val="0"/>
              </w:rPr>
              <w:t xml:space="preserve">初版建立：整合開源軟體策略、IDE 策略、數據網格架構分析及合作契約附件。</w:t>
            </w:r>
          </w:p>
        </w:tc>
      </w:tr>
      <w:tr>
        <w:trPr>
          <w:cantSplit w:val="0"/>
          <w:trHeight w:val="1177.5" w:hRule="atLeast"/>
          <w:tblHeader w:val="0"/>
        </w:trPr>
        <w:tc>
          <w:tcPr>
            <w:tcBorders>
              <w:top w:color="999999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80.0" w:type="dxa"/>
              <w:bottom w:w="10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spacing w:after="240" w:line="342.85714285714283" w:lineRule="auto"/>
              <w:rPr>
                <w:rFonts w:ascii="Google Sans Text" w:cs="Google Sans Text" w:eastAsia="Google Sans Text" w:hAnsi="Google Sans Text"/>
                <w:color w:val="1a1c1e"/>
                <w:sz w:val="21"/>
                <w:szCs w:val="2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a1c1e"/>
                <w:sz w:val="21"/>
                <w:szCs w:val="21"/>
                <w:rtl w:val="0"/>
              </w:rPr>
              <w:t xml:space="preserve">1.1</w:t>
            </w:r>
          </w:p>
        </w:tc>
        <w:tc>
          <w:tcPr>
            <w:tcBorders>
              <w:top w:color="999999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80.0" w:type="dxa"/>
              <w:bottom w:w="10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spacing w:after="240" w:line="342.85714285714283" w:lineRule="auto"/>
              <w:rPr>
                <w:rFonts w:ascii="Google Sans Text" w:cs="Google Sans Text" w:eastAsia="Google Sans Text" w:hAnsi="Google Sans Text"/>
                <w:color w:val="1a1c1e"/>
                <w:sz w:val="21"/>
                <w:szCs w:val="2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a1c1e"/>
                <w:sz w:val="21"/>
                <w:szCs w:val="21"/>
                <w:rtl w:val="0"/>
              </w:rPr>
              <w:t xml:space="preserve">2025/07/24</w:t>
            </w:r>
          </w:p>
        </w:tc>
        <w:tc>
          <w:tcPr>
            <w:tcBorders>
              <w:top w:color="999999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80.0" w:type="dxa"/>
              <w:bottom w:w="10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spacing w:after="240" w:line="342.85714285714283" w:lineRule="auto"/>
              <w:rPr>
                <w:rFonts w:ascii="Google Sans Text" w:cs="Google Sans Text" w:eastAsia="Google Sans Text" w:hAnsi="Google Sans Text"/>
                <w:color w:val="1a1c1e"/>
                <w:sz w:val="21"/>
                <w:szCs w:val="2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a1c1e"/>
                <w:sz w:val="21"/>
                <w:szCs w:val="21"/>
                <w:rtl w:val="0"/>
              </w:rPr>
              <w:t xml:space="preserve">Vincent</w:t>
            </w:r>
          </w:p>
        </w:tc>
        <w:tc>
          <w:tcPr>
            <w:tcBorders>
              <w:top w:color="999999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80.0" w:type="dxa"/>
              <w:bottom w:w="10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spacing w:after="240" w:line="342.85714285714283" w:lineRule="auto"/>
              <w:rPr>
                <w:rFonts w:ascii="Google Sans Text" w:cs="Google Sans Text" w:eastAsia="Google Sans Text" w:hAnsi="Google Sans Text"/>
                <w:color w:val="1a1c1e"/>
                <w:sz w:val="21"/>
                <w:szCs w:val="2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a1c1e"/>
                <w:sz w:val="21"/>
                <w:szCs w:val="21"/>
                <w:rtl w:val="0"/>
              </w:rPr>
              <w:t xml:space="preserve">重製版重製版面</w:t>
            </w:r>
          </w:p>
        </w:tc>
      </w:tr>
    </w:tbl>
    <w:p w:rsidR="00000000" w:rsidDel="00000000" w:rsidP="00000000" w:rsidRDefault="00000000" w:rsidRPr="00000000" w14:paraId="00000013">
      <w:pPr>
        <w:spacing w:after="240" w:line="275.9999942779541" w:lineRule="auto"/>
        <w:ind w:left="0" w:firstLine="0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執行摘要</w:t>
      </w:r>
    </w:p>
    <w:p w:rsidR="00000000" w:rsidDel="00000000" w:rsidP="00000000" w:rsidRDefault="00000000" w:rsidRPr="00000000" w14:paraId="00000015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現狀痛點：</w:t>
      </w:r>
    </w:p>
    <w:p w:rsidR="00000000" w:rsidDel="00000000" w:rsidP="00000000" w:rsidRDefault="00000000" w:rsidRPr="00000000" w14:paraId="00000016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目前 Opcenter APS、UiPath 和 SAS Viya Studio 各自獨立運作，導致營運效率低下。</w:t>
      </w:r>
    </w:p>
    <w:p w:rsidR="00000000" w:rsidDel="00000000" w:rsidP="00000000" w:rsidRDefault="00000000" w:rsidRPr="00000000" w14:paraId="00000017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人工流程繁瑣，產生大量的「搜尋時間成本」。</w:t>
      </w:r>
    </w:p>
    <w:p w:rsidR="00000000" w:rsidDel="00000000" w:rsidP="00000000" w:rsidRDefault="00000000" w:rsidRPr="00000000" w14:paraId="00000018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碎片化的現狀阻礙了企業的敏捷性與數據驅動決策的能力。</w:t>
      </w:r>
    </w:p>
    <w:p w:rsidR="00000000" w:rsidDel="00000000" w:rsidP="00000000" w:rsidRDefault="00000000" w:rsidRPr="00000000" w14:paraId="00000019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核心建議：</w:t>
      </w:r>
    </w:p>
    <w:p w:rsidR="00000000" w:rsidDel="00000000" w:rsidP="00000000" w:rsidRDefault="00000000" w:rsidRPr="00000000" w14:paraId="0000001A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策略性整合：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建立強健的整合架構，運用 API 與事件驅動模式，將 Opcenter APS、UiPath 和 SAS Viya 無縫連結，形成一個協同運作的生態系統。</w:t>
      </w:r>
    </w:p>
    <w:p w:rsidR="00000000" w:rsidDel="00000000" w:rsidP="00000000" w:rsidRDefault="00000000" w:rsidRPr="00000000" w14:paraId="0000001B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 驅動自動化：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將人工智慧（如 GPT/機器學習）融入開發生命週期，從程式碼生成到智慧郵件處理及自動化測試，加速創新並提升營運智慧。</w:t>
      </w:r>
    </w:p>
    <w:p w:rsidR="00000000" w:rsidDel="00000000" w:rsidP="00000000" w:rsidRDefault="00000000" w:rsidRPr="00000000" w14:paraId="0000001C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數據中心化與治理：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建立統一的數據層，並實施嚴謹的數據對齊與版本控制實踐，確保所有平台上的數據完整性與可存取性。</w:t>
      </w:r>
    </w:p>
    <w:p w:rsidR="00000000" w:rsidDel="00000000" w:rsidP="00000000" w:rsidRDefault="00000000" w:rsidRPr="00000000" w14:paraId="0000001D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統一管理平台：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將現有分散的工具與日曆整合，逐步演進為全面的資源、時間與工作管理平台。</w:t>
      </w:r>
    </w:p>
    <w:p w:rsidR="00000000" w:rsidDel="00000000" w:rsidP="00000000" w:rsidRDefault="00000000" w:rsidRPr="00000000" w14:paraId="0000001E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績效與問責：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制定清晰的關鍵績效指標（KPIs），並建立具約束力的問責機制，以確保專案成功執行並達成可衡量的業務成果。</w:t>
      </w:r>
    </w:p>
    <w:p w:rsidR="00000000" w:rsidDel="00000000" w:rsidP="00000000" w:rsidRDefault="00000000" w:rsidRPr="00000000" w14:paraId="0000001F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預期效益：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顯著提升生產力、改善準時交貨率、優化庫存管理、加速新功能上市時間、提升客戶滿意度，並形成一個正向的數據驅動工作循環。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現況分析與挑戰識別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本節將深入探討 Opcenter APS、UiPath 和 SAS Viya 各自的現有功能與關鍵痛點，並闡明其獨立運作所導致的效率低下問題。</w:t>
      </w:r>
    </w:p>
    <w:p w:rsidR="00000000" w:rsidDel="00000000" w:rsidP="00000000" w:rsidRDefault="00000000" w:rsidRPr="00000000" w14:paraId="00000022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Opcenter APS：生產排程與營運缺口</w:t>
      </w:r>
    </w:p>
    <w:p w:rsidR="00000000" w:rsidDel="00000000" w:rsidP="00000000" w:rsidRDefault="00000000" w:rsidRPr="00000000" w14:paraId="00000023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功能與優勢：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先進的排程與規劃軟體，旨在優化生產排程、縮短停機時間並提升客戶服務。支援長期、中期及詳細的順序與排程，提供 Opcenter Scheduling 和 Opcenter Planning 等模組。可偵測瓶頸、減少設定時間、提高機器利用率、降低在製品庫存，並能將準時交貨率提升高達 50%。可與 ERP 和 MES 無縫整合，特別是與 MSSQL 資料庫介接，支援圖形化生產規劃與客製化 KPI。</w:t>
      </w:r>
    </w:p>
    <w:p w:rsidR="00000000" w:rsidDel="00000000" w:rsidP="00000000" w:rsidRDefault="00000000" w:rsidRPr="00000000" w14:paraId="00000024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三大痛點：</w:t>
      </w:r>
    </w:p>
    <w:p w:rsidR="00000000" w:rsidDel="00000000" w:rsidP="00000000" w:rsidRDefault="00000000" w:rsidRPr="00000000" w14:paraId="00000025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外部演算法缺乏版本控制：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目前用於 Opcenter APS 的五種外部開發演算法缺乏 Git 版本控制，僅能透過套件更新方式管理，導致技術債務和營運風險。</w:t>
      </w:r>
    </w:p>
    <w:p w:rsidR="00000000" w:rsidDel="00000000" w:rsidP="00000000" w:rsidRDefault="00000000" w:rsidRPr="00000000" w14:paraId="00000026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異常通知仰賴人工郵件：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現行系統仰賴供應商透過電子郵件發送異常通知，流程被動且低效，增加「搜尋時間成本」和問題解決時間。</w:t>
      </w:r>
    </w:p>
    <w:p w:rsidR="00000000" w:rsidDel="00000000" w:rsidP="00000000" w:rsidRDefault="00000000" w:rsidRPr="00000000" w14:paraId="00000027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自動化範圍受限：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將 Opcenter APS 的「相同架構」擴展到公司內部會議通知的需求，揭示了內部流程自動化潛力的未被充分利用，導致「時間管理」和「工作管理」碎片化。</w:t>
      </w:r>
    </w:p>
    <w:p w:rsidR="00000000" w:rsidDel="00000000" w:rsidP="00000000" w:rsidRDefault="00000000" w:rsidRPr="00000000" w14:paraId="00000028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UiPath：自動化潛力與溝通脫節</w:t>
      </w:r>
    </w:p>
    <w:p w:rsidR="00000000" w:rsidDel="00000000" w:rsidP="00000000" w:rsidRDefault="00000000" w:rsidRPr="00000000" w14:paraId="00000029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現況用途：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目前用於公司內部和外部的郵件與系統通知，利用 RPA 執行常見的郵件任務，並能根據郵件內容在任務管理應用程式中建立任務。</w:t>
      </w:r>
    </w:p>
    <w:p w:rsidR="00000000" w:rsidDel="00000000" w:rsidP="00000000" w:rsidRDefault="00000000" w:rsidRPr="00000000" w14:paraId="0000002A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三大挑戰：</w:t>
      </w:r>
    </w:p>
    <w:p w:rsidR="00000000" w:rsidDel="00000000" w:rsidP="00000000" w:rsidRDefault="00000000" w:rsidRPr="00000000" w14:paraId="0000002B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郵件智慧化與進階處理不足：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停留在基礎 RPA 層面，未能充分利用其進階 AI 能力進行智慧內容理解和自動化決策，導致人工分析和處理郵件內容的瓶頸。</w:t>
      </w:r>
    </w:p>
    <w:p w:rsidR="00000000" w:rsidDel="00000000" w:rsidP="00000000" w:rsidRDefault="00000000" w:rsidRPr="00000000" w14:paraId="0000002C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「Low Code 卻與 VBA 無異」的觀感：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非資訊部門同事認為 UiPath 與 VBA 差異不大，阻礙了其更廣泛的採用，並導致溝通碎片化。</w:t>
      </w:r>
    </w:p>
    <w:p w:rsidR="00000000" w:rsidDel="00000000" w:rsidP="00000000" w:rsidRDefault="00000000" w:rsidRPr="00000000" w14:paraId="0000002D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Salesforce 整合缺口：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無法利用自動化的特性將客戶管理系統 Salesforce 的資料進行客戶與場景分類，錯失數據驅動的客戶關係管理機會。</w:t>
      </w:r>
    </w:p>
    <w:p w:rsidR="00000000" w:rsidDel="00000000" w:rsidP="00000000" w:rsidRDefault="00000000" w:rsidRPr="00000000" w14:paraId="0000002E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SAS Viya：數據分析與擴展性挑戰</w:t>
      </w:r>
    </w:p>
    <w:p w:rsidR="00000000" w:rsidDel="00000000" w:rsidP="00000000" w:rsidRDefault="00000000" w:rsidRPr="00000000" w14:paraId="0000002F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現況用途：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完整的數據分析工具，支援從 Azure 環境中獲取數據，並能與 Azure Machine Learning/Synapse Machine Learning 整合，支援 Python、R 等多種程式語言進行模型建構與部署。SAS Studio 也支援 Git 版本控制功能。</w:t>
      </w:r>
    </w:p>
    <w:p w:rsidR="00000000" w:rsidDel="00000000" w:rsidP="00000000" w:rsidRDefault="00000000" w:rsidRPr="00000000" w14:paraId="00000030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三大挑戰：</w:t>
      </w:r>
    </w:p>
    <w:p w:rsidR="00000000" w:rsidDel="00000000" w:rsidP="00000000" w:rsidRDefault="00000000" w:rsidRPr="00000000" w14:paraId="00000031">
      <w:pPr>
        <w:numPr>
          <w:ilvl w:val="2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即時與固定時程串流開發重複：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對於即時串流與固定時程串流（5 分鐘與 1 小時）的功能，需要額外多次重複開發，導致開發效率低下。</w:t>
      </w:r>
    </w:p>
    <w:p w:rsidR="00000000" w:rsidDel="00000000" w:rsidP="00000000" w:rsidRDefault="00000000" w:rsidRPr="00000000" w14:paraId="00000032">
      <w:pPr>
        <w:numPr>
          <w:ilvl w:val="2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額外演算法開發與報告生成：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連結不同資料庫、開發其他額外演算法、生成不同特徵報表與經營管理分析報告，都需要額外開發，暗示開箱即用分析能力的不足。</w:t>
      </w:r>
    </w:p>
    <w:p w:rsidR="00000000" w:rsidDel="00000000" w:rsidP="00000000" w:rsidRDefault="00000000" w:rsidRPr="00000000" w14:paraId="00000033">
      <w:pPr>
        <w:numPr>
          <w:ilvl w:val="2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Kubernetes 環境與網路控管複雜性：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大量的 Kubernetes 環境與網路控管問題，導致 SAS Viya 「並不能與其他軟體合作」，阻礙了其部署和擴展。</w:t>
      </w:r>
    </w:p>
    <w:p w:rsidR="00000000" w:rsidDel="00000000" w:rsidP="00000000" w:rsidRDefault="00000000" w:rsidRPr="00000000" w14:paraId="00000034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跨系統共通挑戰：</w:t>
      </w:r>
    </w:p>
    <w:p w:rsidR="00000000" w:rsidDel="00000000" w:rsidP="00000000" w:rsidRDefault="00000000" w:rsidRPr="00000000" w14:paraId="00000035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數據對齊問題：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「資料庫的內容對齊」是跨不同系統整合的重大挑戰，導致數據孤島、數據不一致。</w:t>
      </w:r>
    </w:p>
    <w:p w:rsidR="00000000" w:rsidDel="00000000" w:rsidP="00000000" w:rsidRDefault="00000000" w:rsidRPr="00000000" w14:paraId="00000036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SAP 功能整合：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查詢中提及「SAP 的功能」，但未明確其具體角色，暗示與現有 SAP ERP 系統的整合將是複雜的企業整合挑戰。</w:t>
      </w:r>
    </w:p>
    <w:p w:rsidR="00000000" w:rsidDel="00000000" w:rsidP="00000000" w:rsidRDefault="00000000" w:rsidRPr="00000000" w14:paraId="00000037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統一網路溝通介面缺失：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缺乏「統一的網路溝通介面」和「現行的工作日曆就有四個以上」的問題，凸顯了公司內部溝通和時間管理的碎片化。</w:t>
      </w:r>
    </w:p>
    <w:p w:rsidR="00000000" w:rsidDel="00000000" w:rsidP="00000000" w:rsidRDefault="00000000" w:rsidRPr="00000000" w14:paraId="00000038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缺乏正向工作循環：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現有環境未能形成「分析報表是一件事，跟如何思考下一步對策並無法有效的正向工作循環」，表示從數據洞察到實際營運執行之間存在脫節。</w:t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策略願景與三年營收計畫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本節將闡述轉型後的策略願景，並提出未來三年的營收目標拆解、關鍵績效指標（KPIs）及具體的兩個月內里程碑，以確保業務目標與技術實施緊密結合。</w:t>
      </w:r>
    </w:p>
    <w:p w:rsidR="00000000" w:rsidDel="00000000" w:rsidP="00000000" w:rsidRDefault="00000000" w:rsidRPr="00000000" w14:paraId="0000003B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三年營收目標拆解：</w:t>
      </w:r>
    </w:p>
    <w:p w:rsidR="00000000" w:rsidDel="00000000" w:rsidP="00000000" w:rsidRDefault="00000000" w:rsidRPr="00000000" w14:paraId="0000003C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第一年：基礎設施強化與核心流程自動化</w:t>
      </w:r>
    </w:p>
    <w:p w:rsidR="00000000" w:rsidDel="00000000" w:rsidP="00000000" w:rsidRDefault="00000000" w:rsidRPr="00000000" w14:paraId="0000003D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目標：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營收增長 15%。</w:t>
      </w:r>
    </w:p>
    <w:p w:rsidR="00000000" w:rsidDel="00000000" w:rsidP="00000000" w:rsidRDefault="00000000" w:rsidRPr="00000000" w14:paraId="0000003E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拆解：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主要來自於營運效率提升所帶來的成本節省，以及部分新客戶獲取。</w:t>
      </w:r>
    </w:p>
    <w:p w:rsidR="00000000" w:rsidDel="00000000" w:rsidP="00000000" w:rsidRDefault="00000000" w:rsidRPr="00000000" w14:paraId="0000003F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重點：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完成核心系統（APS、UiPath、SAS Viya）的基礎整合，實現關鍵數據對齊，並將 UiPath 自動化擴展至高頻繁、重複性郵件處理與內部通知。</w:t>
      </w:r>
    </w:p>
    <w:p w:rsidR="00000000" w:rsidDel="00000000" w:rsidP="00000000" w:rsidRDefault="00000000" w:rsidRPr="00000000" w14:paraId="00000040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第二年：數據賦能與智慧決策</w:t>
      </w:r>
    </w:p>
    <w:p w:rsidR="00000000" w:rsidDel="00000000" w:rsidP="00000000" w:rsidRDefault="00000000" w:rsidRPr="00000000" w14:paraId="00000041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目標：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營收增長 25%。</w:t>
      </w:r>
    </w:p>
    <w:p w:rsidR="00000000" w:rsidDel="00000000" w:rsidP="00000000" w:rsidRDefault="00000000" w:rsidRPr="00000000" w14:paraId="00000042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拆解：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透過 SAS Viya 強化數據分析能力，實現更精準的生產預測、供應鏈優化，以及基於 Salesforce 數據的客戶洞察。</w:t>
      </w:r>
    </w:p>
    <w:p w:rsidR="00000000" w:rsidDel="00000000" w:rsidP="00000000" w:rsidRDefault="00000000" w:rsidRPr="00000000" w14:paraId="00000043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重點：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深度整合 SAS Viya，實現即時數據串流與分析，並將 AI/機器學習模型應用於業務決策。</w:t>
      </w:r>
    </w:p>
    <w:p w:rsidR="00000000" w:rsidDel="00000000" w:rsidP="00000000" w:rsidRDefault="00000000" w:rsidRPr="00000000" w14:paraId="00000044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第三年：平台化與創新服務</w:t>
      </w:r>
    </w:p>
    <w:p w:rsidR="00000000" w:rsidDel="00000000" w:rsidP="00000000" w:rsidRDefault="00000000" w:rsidRPr="00000000" w14:paraId="00000045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目標：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營收增長 35%。</w:t>
      </w:r>
    </w:p>
    <w:p w:rsidR="00000000" w:rsidDel="00000000" w:rsidP="00000000" w:rsidRDefault="00000000" w:rsidRPr="00000000" w14:paraId="00000046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拆解：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建立統一的資源、時間與工作管理平台，實現跨部門、跨系統的無縫協作。透過自動化和數據洞察，開發新的增值服務或優化現有產品。</w:t>
      </w:r>
    </w:p>
    <w:p w:rsidR="00000000" w:rsidDel="00000000" w:rsidP="00000000" w:rsidRDefault="00000000" w:rsidRPr="00000000" w14:paraId="00000047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重點：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實現全面的平台化願景，探索 AI 驅動的創新應用，並將技術優勢轉化為市場差異化。</w:t>
      </w:r>
    </w:p>
    <w:p w:rsidR="00000000" w:rsidDel="00000000" w:rsidP="00000000" w:rsidRDefault="00000000" w:rsidRPr="00000000" w14:paraId="00000048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關鍵績效指標（KPI）：</w:t>
      </w:r>
    </w:p>
    <w:p w:rsidR="00000000" w:rsidDel="00000000" w:rsidP="00000000" w:rsidRDefault="00000000" w:rsidRPr="00000000" w14:paraId="0000004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營運效率：</w:t>
      </w:r>
    </w:p>
    <w:p w:rsidR="00000000" w:rsidDel="00000000" w:rsidP="00000000" w:rsidRDefault="00000000" w:rsidRPr="00000000" w14:paraId="0000004A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系統可用性與正常運行時間 (System Availability &amp; Uptime)： ≥99.9%</w:t>
      </w:r>
    </w:p>
    <w:p w:rsidR="00000000" w:rsidDel="00000000" w:rsidP="00000000" w:rsidRDefault="00000000" w:rsidRPr="00000000" w14:paraId="0000004B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問題解決時間 (Resolution Time)：減少 30%</w:t>
      </w:r>
    </w:p>
    <w:p w:rsidR="00000000" w:rsidDel="00000000" w:rsidP="00000000" w:rsidRDefault="00000000" w:rsidRPr="00000000" w14:paraId="0000004C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錯誤率 (Error Rates)：降低 50%</w:t>
      </w:r>
    </w:p>
    <w:p w:rsidR="00000000" w:rsidDel="00000000" w:rsidP="00000000" w:rsidRDefault="00000000" w:rsidRPr="00000000" w14:paraId="0000004D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異常事件頻率 (Incident Rates)：降低 40%</w:t>
      </w:r>
    </w:p>
    <w:p w:rsidR="00000000" w:rsidDel="00000000" w:rsidP="00000000" w:rsidRDefault="00000000" w:rsidRPr="00000000" w14:paraId="0000004E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技術債務減少率 (Technical Debt Reduction)：減少 25%</w:t>
      </w:r>
    </w:p>
    <w:p w:rsidR="00000000" w:rsidDel="00000000" w:rsidP="00000000" w:rsidRDefault="00000000" w:rsidRPr="00000000" w14:paraId="0000004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開發與創新：</w:t>
      </w:r>
    </w:p>
    <w:p w:rsidR="00000000" w:rsidDel="00000000" w:rsidP="00000000" w:rsidRDefault="00000000" w:rsidRPr="00000000" w14:paraId="00000050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開發週期時間 (Development Cycle Time)：縮短 20%</w:t>
      </w:r>
    </w:p>
    <w:p w:rsidR="00000000" w:rsidDel="00000000" w:rsidP="00000000" w:rsidRDefault="00000000" w:rsidRPr="00000000" w14:paraId="00000051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自動化測試覆蓋率 (Automated Test Coverage)：提升至 80%</w:t>
      </w:r>
    </w:p>
    <w:p w:rsidR="00000000" w:rsidDel="00000000" w:rsidP="00000000" w:rsidRDefault="00000000" w:rsidRPr="00000000" w14:paraId="00000052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新功能採用率 (Feature Adoption Rates)：提升至 75%</w:t>
      </w:r>
    </w:p>
    <w:p w:rsidR="00000000" w:rsidDel="00000000" w:rsidP="00000000" w:rsidRDefault="00000000" w:rsidRPr="00000000" w14:paraId="00000053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程式碼部署頻率 (Code Deployment Frequency)：增加 50%</w:t>
      </w:r>
    </w:p>
    <w:p w:rsidR="00000000" w:rsidDel="00000000" w:rsidP="00000000" w:rsidRDefault="00000000" w:rsidRPr="00000000" w14:paraId="0000005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數據與分析：</w:t>
      </w:r>
    </w:p>
    <w:p w:rsidR="00000000" w:rsidDel="00000000" w:rsidP="00000000" w:rsidRDefault="00000000" w:rsidRPr="00000000" w14:paraId="00000055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數據對齊準確性 (Data Alignment Accuracy)：達到 98%</w:t>
      </w:r>
    </w:p>
    <w:p w:rsidR="00000000" w:rsidDel="00000000" w:rsidP="00000000" w:rsidRDefault="00000000" w:rsidRPr="00000000" w14:paraId="00000056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數據查詢效能 (Database Query Performance)：提升 30%</w:t>
      </w:r>
    </w:p>
    <w:p w:rsidR="00000000" w:rsidDel="00000000" w:rsidP="00000000" w:rsidRDefault="00000000" w:rsidRPr="00000000" w14:paraId="0000005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業務影響：</w:t>
      </w:r>
    </w:p>
    <w:p w:rsidR="00000000" w:rsidDel="00000000" w:rsidP="00000000" w:rsidRDefault="00000000" w:rsidRPr="00000000" w14:paraId="00000058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專案交付率 (Project Delivery Rates)：提升至 90%</w:t>
      </w:r>
    </w:p>
    <w:p w:rsidR="00000000" w:rsidDel="00000000" w:rsidP="00000000" w:rsidRDefault="00000000" w:rsidRPr="00000000" w14:paraId="00000059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客戶滿意度與留存率 (Customer Satisfaction &amp; Retention)：提升 15%</w:t>
      </w:r>
    </w:p>
    <w:p w:rsidR="00000000" w:rsidDel="00000000" w:rsidP="00000000" w:rsidRDefault="00000000" w:rsidRPr="00000000" w14:paraId="0000005A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業務影響 (Business Impact)：顯著正向影響</w:t>
      </w:r>
    </w:p>
    <w:p w:rsidR="00000000" w:rsidDel="00000000" w:rsidP="00000000" w:rsidRDefault="00000000" w:rsidRPr="00000000" w14:paraId="0000005B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問責機制：</w:t>
      </w:r>
    </w:p>
    <w:p w:rsidR="00000000" w:rsidDel="00000000" w:rsidP="00000000" w:rsidRDefault="00000000" w:rsidRPr="00000000" w14:paraId="0000005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問責框架與 KPI 契約：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與總經理簽訂正式的 KPI 契約，明確責任機制，建立清晰期望、基於經驗的監督、問責文化，並管理問責挑戰。</w:t>
      </w:r>
    </w:p>
    <w:p w:rsidR="00000000" w:rsidDel="00000000" w:rsidP="00000000" w:rsidRDefault="00000000" w:rsidRPr="00000000" w14:paraId="0000005D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KPI 契約條款：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若未能達成約定的關鍵績效指標，將被視為未履行職責，其後果將被視為自動離職。</w:t>
      </w:r>
    </w:p>
    <w:p w:rsidR="00000000" w:rsidDel="00000000" w:rsidP="00000000" w:rsidRDefault="00000000" w:rsidRPr="00000000" w14:paraId="0000005E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兩個月內需完成的里程碑：</w:t>
      </w:r>
    </w:p>
    <w:p w:rsidR="00000000" w:rsidDel="00000000" w:rsidP="00000000" w:rsidRDefault="00000000" w:rsidRPr="00000000" w14:paraId="0000005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第一個月：基礎評估與規劃</w:t>
      </w:r>
    </w:p>
    <w:p w:rsidR="00000000" w:rsidDel="00000000" w:rsidP="00000000" w:rsidRDefault="00000000" w:rsidRPr="00000000" w14:paraId="00000060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數據資產盤點與對齊初探。</w:t>
      </w:r>
    </w:p>
    <w:p w:rsidR="00000000" w:rsidDel="00000000" w:rsidP="00000000" w:rsidRDefault="00000000" w:rsidRPr="00000000" w14:paraId="00000061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APS 外部演算法版本控制導入評估。</w:t>
      </w:r>
    </w:p>
    <w:p w:rsidR="00000000" w:rsidDel="00000000" w:rsidP="00000000" w:rsidRDefault="00000000" w:rsidRPr="00000000" w14:paraId="00000062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UiPath 郵件處理需求細化。</w:t>
      </w:r>
    </w:p>
    <w:p w:rsidR="00000000" w:rsidDel="00000000" w:rsidP="00000000" w:rsidRDefault="00000000" w:rsidRPr="00000000" w14:paraId="00000063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整合架構概念設計。</w:t>
      </w:r>
    </w:p>
    <w:p w:rsidR="00000000" w:rsidDel="00000000" w:rsidP="00000000" w:rsidRDefault="00000000" w:rsidRPr="00000000" w14:paraId="00000064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專案團隊組建與職責定義。</w:t>
      </w:r>
    </w:p>
    <w:p w:rsidR="00000000" w:rsidDel="00000000" w:rsidP="00000000" w:rsidRDefault="00000000" w:rsidRPr="00000000" w14:paraId="0000006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第二個月：原型開發與風險識別</w:t>
      </w:r>
    </w:p>
    <w:p w:rsidR="00000000" w:rsidDel="00000000" w:rsidP="00000000" w:rsidRDefault="00000000" w:rsidRPr="00000000" w14:paraId="00000066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APS 異常郵件自動化通知原型。</w:t>
      </w:r>
    </w:p>
    <w:p w:rsidR="00000000" w:rsidDel="00000000" w:rsidP="00000000" w:rsidRDefault="00000000" w:rsidRPr="00000000" w14:paraId="00000067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UiPath 郵件分類 AI 模型 POC。</w:t>
      </w:r>
    </w:p>
    <w:p w:rsidR="00000000" w:rsidDel="00000000" w:rsidP="00000000" w:rsidRDefault="00000000" w:rsidRPr="00000000" w14:paraId="00000068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SAS Viya 數據連接器測試。</w:t>
      </w:r>
    </w:p>
    <w:p w:rsidR="00000000" w:rsidDel="00000000" w:rsidP="00000000" w:rsidRDefault="00000000" w:rsidRPr="00000000" w14:paraId="00000069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整合前環境檢查清單初稿。</w:t>
      </w:r>
    </w:p>
    <w:p w:rsidR="00000000" w:rsidDel="00000000" w:rsidP="00000000" w:rsidRDefault="00000000" w:rsidRPr="00000000" w14:paraId="0000006A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潛在技術風險識別。</w:t>
      </w:r>
    </w:p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整合系統架構與開發藍圖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本節將詳細描述整體系統架構，定義 Opcenter APS、UiPath 和 SAS Viya 各自的功能模組及其串接方式，並闡述如何運用 AI 技術加速開發流程。</w:t>
      </w:r>
    </w:p>
    <w:p w:rsidR="00000000" w:rsidDel="00000000" w:rsidP="00000000" w:rsidRDefault="00000000" w:rsidRPr="00000000" w14:paraId="0000006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分層架構圖（概念性描述）：</w:t>
      </w:r>
    </w:p>
    <w:p w:rsidR="00000000" w:rsidDel="00000000" w:rsidP="00000000" w:rsidRDefault="00000000" w:rsidRPr="00000000" w14:paraId="0000006E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操作層 (Operational Layer)：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Opcenter APS (生產排程)、Salesforce (客戶關係管理)、現有工作日曆。</w:t>
      </w:r>
    </w:p>
    <w:p w:rsidR="00000000" w:rsidDel="00000000" w:rsidP="00000000" w:rsidRDefault="00000000" w:rsidRPr="00000000" w14:paraId="0000006F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數據層 (Data Layer)：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統一數據儲存（數據湖/數據倉儲）、數據對齊與轉換模組。</w:t>
      </w:r>
    </w:p>
    <w:p w:rsidR="00000000" w:rsidDel="00000000" w:rsidP="00000000" w:rsidRDefault="00000000" w:rsidRPr="00000000" w14:paraId="0000007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整合層 (Integration Layer)：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API 閘道、訊息佇列/事件匯流排（Apache Kafka）、整合服務/微服務。</w:t>
      </w:r>
    </w:p>
    <w:p w:rsidR="00000000" w:rsidDel="00000000" w:rsidP="00000000" w:rsidRDefault="00000000" w:rsidRPr="00000000" w14:paraId="0000007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自動化與智慧層 (Automation &amp; Intelligence Layer)：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UiPath RPA 平台、AI/機器學習模組、SAS Viya。</w:t>
      </w:r>
    </w:p>
    <w:p w:rsidR="00000000" w:rsidDel="00000000" w:rsidP="00000000" w:rsidRDefault="00000000" w:rsidRPr="00000000" w14:paraId="0000007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應用層 (Application Layer)：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統一管理平台介面、客製化應用程式。</w:t>
      </w:r>
    </w:p>
    <w:p w:rsidR="00000000" w:rsidDel="00000000" w:rsidP="00000000" w:rsidRDefault="00000000" w:rsidRPr="00000000" w14:paraId="0000007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各層模組與串接方式：</w:t>
      </w:r>
    </w:p>
    <w:p w:rsidR="00000000" w:rsidDel="00000000" w:rsidP="00000000" w:rsidRDefault="00000000" w:rsidRPr="00000000" w14:paraId="0000007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Opcenter APS：</w:t>
      </w:r>
    </w:p>
    <w:p w:rsidR="00000000" w:rsidDel="00000000" w:rsidP="00000000" w:rsidRDefault="00000000" w:rsidRPr="00000000" w14:paraId="00000075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功能模組：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生產排程核心、資源管理、訂單處理、排程優化演算法。</w:t>
      </w:r>
    </w:p>
    <w:p w:rsidR="00000000" w:rsidDel="00000000" w:rsidP="00000000" w:rsidRDefault="00000000" w:rsidRPr="00000000" w14:paraId="00000076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串接方式：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數據庫介接 (MSSQL)、API/事件發佈、外部演算法介面。</w:t>
      </w:r>
    </w:p>
    <w:p w:rsidR="00000000" w:rsidDel="00000000" w:rsidP="00000000" w:rsidRDefault="00000000" w:rsidRPr="00000000" w14:paraId="0000007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UiPath：</w:t>
      </w:r>
    </w:p>
    <w:p w:rsidR="00000000" w:rsidDel="00000000" w:rsidP="00000000" w:rsidRDefault="00000000" w:rsidRPr="00000000" w14:paraId="00000078">
      <w:pPr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功能模組：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RPA 機器人、郵件自動化活動、Salesforce 連接器、AI Center、Orchestrator。</w:t>
      </w:r>
    </w:p>
    <w:p w:rsidR="00000000" w:rsidDel="00000000" w:rsidP="00000000" w:rsidRDefault="00000000" w:rsidRPr="00000000" w14:paraId="00000079">
      <w:pPr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串接方式：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郵件系統整合、AI/ML 整合、Salesforce API 整合、內部通知與日曆整合、事件消費。</w:t>
      </w:r>
    </w:p>
    <w:p w:rsidR="00000000" w:rsidDel="00000000" w:rsidP="00000000" w:rsidRDefault="00000000" w:rsidRPr="00000000" w14:paraId="0000007A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SAS Viya：</w:t>
      </w:r>
    </w:p>
    <w:p w:rsidR="00000000" w:rsidDel="00000000" w:rsidP="00000000" w:rsidRDefault="00000000" w:rsidRPr="00000000" w14:paraId="0000007B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功能模組：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數據管理（連接器）、數據探索與建模、模型部署 (MLOps)、即時串流分析、報表與視覺化。</w:t>
      </w:r>
    </w:p>
    <w:p w:rsidR="00000000" w:rsidDel="00000000" w:rsidP="00000000" w:rsidRDefault="00000000" w:rsidRPr="00000000" w14:paraId="0000007C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串接方式：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數據庫連接、即時串流整合、模型部署、報表與視覺化。</w:t>
      </w:r>
    </w:p>
    <w:p w:rsidR="00000000" w:rsidDel="00000000" w:rsidP="00000000" w:rsidRDefault="00000000" w:rsidRPr="00000000" w14:paraId="0000007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AI/機器學習加速開發：</w:t>
      </w:r>
    </w:p>
    <w:p w:rsidR="00000000" w:rsidDel="00000000" w:rsidP="00000000" w:rsidRDefault="00000000" w:rsidRPr="00000000" w14:paraId="0000007E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GPT/Codex 於程式碼生成：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加速整合程式碼開發、客製化演算法輔助開發、自動化測試程式碼生成、文件與註釋生成。</w:t>
      </w:r>
    </w:p>
    <w:p w:rsidR="00000000" w:rsidDel="00000000" w:rsidP="00000000" w:rsidRDefault="00000000" w:rsidRPr="00000000" w14:paraId="0000007F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機器學習應用：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智慧郵件分類與響應、自動化數據映射、自動化測試與缺陷預測。</w:t>
      </w:r>
    </w:p>
    <w:p w:rsidR="00000000" w:rsidDel="00000000" w:rsidP="00000000" w:rsidRDefault="00000000" w:rsidRPr="00000000" w14:paraId="0000008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開源工具建議：</w:t>
      </w:r>
    </w:p>
    <w:p w:rsidR="00000000" w:rsidDel="00000000" w:rsidP="00000000" w:rsidRDefault="00000000" w:rsidRPr="00000000" w14:paraId="00000081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版本控制系統：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Git (搭配 GitLab/GitHub)</w:t>
      </w:r>
    </w:p>
    <w:p w:rsidR="00000000" w:rsidDel="00000000" w:rsidP="00000000" w:rsidRDefault="00000000" w:rsidRPr="00000000" w14:paraId="00000082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整合與自動化流程 (CI/CD)：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Jenkins</w:t>
      </w:r>
    </w:p>
    <w:p w:rsidR="00000000" w:rsidDel="00000000" w:rsidP="00000000" w:rsidRDefault="00000000" w:rsidRPr="00000000" w14:paraId="00000083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資料庫與訊息傳遞：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PostgreSQL &amp; Apache Kafka</w:t>
      </w:r>
    </w:p>
    <w:p w:rsidR="00000000" w:rsidDel="00000000" w:rsidP="00000000" w:rsidRDefault="00000000" w:rsidRPr="00000000" w14:paraId="00000084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容器化技術：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Docker</w:t>
      </w:r>
    </w:p>
    <w:p w:rsidR="00000000" w:rsidDel="00000000" w:rsidP="00000000" w:rsidRDefault="00000000" w:rsidRPr="00000000" w14:paraId="00000085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統一儀表板與視覺化：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Grafana</w:t>
      </w:r>
    </w:p>
    <w:p w:rsidR="00000000" w:rsidDel="00000000" w:rsidP="00000000" w:rsidRDefault="00000000" w:rsidRPr="00000000" w14:paraId="0000008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與 SAS Viya 對應策略表：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功能領域 (Functional Area)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建議的開源軟體 (Suggested Open Source Software)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SAS Viya 內建功能 (SAS Viya's Built-in Capability)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整合策略與理由 (Integration Strategy &amp; Rationale)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版本控制 (Version Control)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Git / GitLab / GitHub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SAS Studio 支援與 Git 儲存庫的整合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角色分工：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SAS Viya 處理「自身」的程式碼版本控制。Git 將作為通用的版本控制平台，統一管理專案中所有程式碼資產，包括 APS 演算法、UiPath 腳本以及串接各系統的整合程式。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持續整合與部署 (CI/CD)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Jenkins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SAS Viya 提供 CLI 和 REST 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協同運作：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SAS Viya 負責「執行」分析任務，而 Jenkins 擔任「總指揮」的角色，串連起整個端到端的自動化工作流。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數據視覺化與儀表板 (Visualization)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Grafana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SAS Visual Analytics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不同用途：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SAS Visual Analytics 主要用於「商業分析與決策」。Grafana 則用於建立「技術維運監控儀表板」，即時監控整個整合系統的健康狀態。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中央數據儲存 (Data Storage)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PostgreSQL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SAS Viya 本身是一個分析平台，會「連接」到各種數據來源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架構定位：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使用 PostgreSQL 建立一個統一的數據倉儲或數據湖，作為乾淨、一致的「單一事實來源」給 SAS Viya 進行分析。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事件驅動與訊息傳遞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Apache Kafka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SAS Viya 能夠透過其 Event Stream Processing 引擎連接到 Kafka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核心骨幹：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Kafka 將作為整個事件驅動架構 (EDA) 的核心骨幹，負責在 APS、UiPath 和 SAS Viya 之間可靠、非同步地傳遞事件訊息。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應用程式容器化 (Containerization)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Docker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SAS Viya 平台本身就是基於 Kubernetes 部署的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生態系一致性：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用 Docker 來打包為了整合而開發的「客製化輔助元件」，確保其能以和 SAS Viya 同樣標準化的方式運行和管理。</w:t>
            </w:r>
          </w:p>
        </w:tc>
      </w:tr>
    </w:tbl>
    <w:p w:rsidR="00000000" w:rsidDel="00000000" w:rsidP="00000000" w:rsidRDefault="00000000" w:rsidRPr="00000000" w14:paraId="000000A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文件清單與週計畫</w:t>
      </w:r>
    </w:p>
    <w:p w:rsidR="00000000" w:rsidDel="00000000" w:rsidP="00000000" w:rsidRDefault="00000000" w:rsidRPr="00000000" w14:paraId="000000A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第一個月 (第 1-4 週)：規劃、設計與基礎建設</w:t>
      </w:r>
    </w:p>
    <w:p w:rsidR="00000000" w:rsidDel="00000000" w:rsidP="00000000" w:rsidRDefault="00000000" w:rsidRPr="00000000" w14:paraId="000000A5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專案範疇與目標定義書</w:t>
      </w:r>
    </w:p>
    <w:p w:rsidR="00000000" w:rsidDel="00000000" w:rsidP="00000000" w:rsidRDefault="00000000" w:rsidRPr="00000000" w14:paraId="000000A6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現有系統架構圖</w:t>
      </w:r>
    </w:p>
    <w:p w:rsidR="00000000" w:rsidDel="00000000" w:rsidP="00000000" w:rsidRDefault="00000000" w:rsidRPr="00000000" w14:paraId="000000A7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數據資產盤點與字典</w:t>
      </w:r>
    </w:p>
    <w:p w:rsidR="00000000" w:rsidDel="00000000" w:rsidP="00000000" w:rsidRDefault="00000000" w:rsidRPr="00000000" w14:paraId="000000A8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Git 版本控制導入計畫</w:t>
      </w:r>
    </w:p>
    <w:p w:rsidR="00000000" w:rsidDel="00000000" w:rsidP="00000000" w:rsidRDefault="00000000" w:rsidRPr="00000000" w14:paraId="000000A9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整合架構設計草圖</w:t>
      </w:r>
    </w:p>
    <w:p w:rsidR="00000000" w:rsidDel="00000000" w:rsidP="00000000" w:rsidRDefault="00000000" w:rsidRPr="00000000" w14:paraId="000000AA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API 與 Atom 元件架構圖</w:t>
      </w:r>
    </w:p>
    <w:p w:rsidR="00000000" w:rsidDel="00000000" w:rsidP="00000000" w:rsidRDefault="00000000" w:rsidRPr="00000000" w14:paraId="000000AB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郵件處理需求規格書</w:t>
      </w:r>
    </w:p>
    <w:p w:rsidR="00000000" w:rsidDel="00000000" w:rsidP="00000000" w:rsidRDefault="00000000" w:rsidRPr="00000000" w14:paraId="000000AC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第二個月 (第 5-8 週)：開發、測試與交付</w:t>
      </w:r>
    </w:p>
    <w:p w:rsidR="00000000" w:rsidDel="00000000" w:rsidP="00000000" w:rsidRDefault="00000000" w:rsidRPr="00000000" w14:paraId="000000AD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三系統串接測試計畫與測試案例</w:t>
      </w:r>
    </w:p>
    <w:p w:rsidR="00000000" w:rsidDel="00000000" w:rsidP="00000000" w:rsidRDefault="00000000" w:rsidRPr="00000000" w14:paraId="000000AE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每日自動異常通知與排程執行紀錄範例</w:t>
      </w:r>
    </w:p>
    <w:p w:rsidR="00000000" w:rsidDel="00000000" w:rsidP="00000000" w:rsidRDefault="00000000" w:rsidRPr="00000000" w14:paraId="000000AF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部署手冊 (Deployment Guide)</w:t>
      </w:r>
    </w:p>
    <w:p w:rsidR="00000000" w:rsidDel="00000000" w:rsidP="00000000" w:rsidRDefault="00000000" w:rsidRPr="00000000" w14:paraId="000000B0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內部 Prompt 可複用範本集</w:t>
      </w:r>
    </w:p>
    <w:p w:rsidR="00000000" w:rsidDel="00000000" w:rsidP="00000000" w:rsidRDefault="00000000" w:rsidRPr="00000000" w14:paraId="000000B1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完整技術文件</w:t>
      </w:r>
    </w:p>
    <w:p w:rsidR="00000000" w:rsidDel="00000000" w:rsidP="00000000" w:rsidRDefault="00000000" w:rsidRPr="00000000" w14:paraId="000000B2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甘特圖 (Gantt Chart)</w:t>
      </w:r>
    </w:p>
    <w:p w:rsidR="00000000" w:rsidDel="00000000" w:rsidP="00000000" w:rsidRDefault="00000000" w:rsidRPr="00000000" w14:paraId="000000B3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[報告] 《三年業績技術架構報告書》</w:t>
      </w:r>
    </w:p>
    <w:p w:rsidR="00000000" w:rsidDel="00000000" w:rsidP="00000000" w:rsidRDefault="00000000" w:rsidRPr="00000000" w14:paraId="000000B4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[報告] 專案結案報告與 KPI 效益展示</w:t>
      </w:r>
    </w:p>
    <w:p w:rsidR="00000000" w:rsidDel="00000000" w:rsidP="00000000" w:rsidRDefault="00000000" w:rsidRPr="00000000" w14:paraId="000000B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八週週進度細項：</w:t>
      </w:r>
    </w:p>
    <w:p w:rsidR="00000000" w:rsidDel="00000000" w:rsidP="00000000" w:rsidRDefault="00000000" w:rsidRPr="00000000" w14:paraId="000000B6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第一週：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專案啟動與需求盤點（召開專案啟動會議、數據資產盤點、數據對齊初步分析、Git 版本控制方案評估）</w:t>
      </w:r>
    </w:p>
    <w:p w:rsidR="00000000" w:rsidDel="00000000" w:rsidP="00000000" w:rsidRDefault="00000000" w:rsidRPr="00000000" w14:paraId="000000B7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第二週：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架構設計與環境準備（完成 APS VM 演算法模組、MSSQL 結構清單與更新流程文件、繪製整合架構概念圖、細化 UiPath 郵件處理需求、完成跨系統整合 API 與 Atom 元件架構圖）</w:t>
      </w:r>
    </w:p>
    <w:p w:rsidR="00000000" w:rsidDel="00000000" w:rsidP="00000000" w:rsidRDefault="00000000" w:rsidRPr="00000000" w14:paraId="000000B8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第三週：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UiPath 原型開發（建立 UiPath 郵件清理、異常通知分類、會議通知模組原型流程、完成 SMTP/IMAP 權限設定、啟動 AI/ML 模型選型與數據準備）</w:t>
      </w:r>
    </w:p>
    <w:p w:rsidR="00000000" w:rsidDel="00000000" w:rsidP="00000000" w:rsidRDefault="00000000" w:rsidRPr="00000000" w14:paraId="000000B9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第四週：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SAS Viya 與整合設計（製作 SAS Viya 分析模組、定時排程流程與命名空間設定文件、設計三系統串接詳細流程、提交第一階段 Notion 週報與成果）</w:t>
      </w:r>
    </w:p>
    <w:p w:rsidR="00000000" w:rsidDel="00000000" w:rsidP="00000000" w:rsidRDefault="00000000" w:rsidRPr="00000000" w14:paraId="000000BA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第五週：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三系統串接原型開發（實際開發三系統串接測試流程、開發 UiPath 監控 APS 數據庫異常數據原型、驗證 SAS Viya 與 MSSQL 連接）</w:t>
      </w:r>
    </w:p>
    <w:p w:rsidR="00000000" w:rsidDel="00000000" w:rsidP="00000000" w:rsidRDefault="00000000" w:rsidRPr="00000000" w14:paraId="000000BB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第六週：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自動化與測試（完成每日自動異常通知與排程執行紀錄範例程式、訓練初步 UiPath 郵件分類 AI 模型 POC、撰寫整合測試案例並執行端到端測試）</w:t>
      </w:r>
    </w:p>
    <w:p w:rsidR="00000000" w:rsidDel="00000000" w:rsidP="00000000" w:rsidRDefault="00000000" w:rsidRPr="00000000" w14:paraId="000000BC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第七週：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報告撰寫與文件整理（撰寫並完成《三年業績技術架構報告書》草稿、完成內部 Prompt 可複用範本、整理並提供完整技術文件與甘特圖）</w:t>
      </w:r>
    </w:p>
    <w:p w:rsidR="00000000" w:rsidDel="00000000" w:rsidP="00000000" w:rsidRDefault="00000000" w:rsidRPr="00000000" w14:paraId="000000BD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第八週：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驗收、展示與總結（準備並進行專案結束時成果展示、完成所有專案文件並提交管理層驗收、若交付成果達 80% 準備結案，否則準備檢討會議）</w:t>
      </w:r>
    </w:p>
    <w:p w:rsidR="00000000" w:rsidDel="00000000" w:rsidP="00000000" w:rsidRDefault="00000000" w:rsidRPr="00000000" w14:paraId="000000B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整合前待辦與風險緩解</w:t>
      </w:r>
    </w:p>
    <w:p w:rsidR="00000000" w:rsidDel="00000000" w:rsidP="00000000" w:rsidRDefault="00000000" w:rsidRPr="00000000" w14:paraId="000000BF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環境與數據準備清單：</w:t>
      </w:r>
    </w:p>
    <w:p w:rsidR="00000000" w:rsidDel="00000000" w:rsidP="00000000" w:rsidRDefault="00000000" w:rsidRPr="00000000" w14:paraId="000000C0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數據對齊與標準化：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數據審計、定義數據標準、自動化數據映射工具、數據治理框架。</w:t>
      </w:r>
    </w:p>
    <w:p w:rsidR="00000000" w:rsidDel="00000000" w:rsidP="00000000" w:rsidRDefault="00000000" w:rsidRPr="00000000" w14:paraId="000000C1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系統準備：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兼容性驗證、必要的升級與修補、數據清洗與備份。</w:t>
      </w:r>
    </w:p>
    <w:p w:rsidR="00000000" w:rsidDel="00000000" w:rsidP="00000000" w:rsidRDefault="00000000" w:rsidRPr="00000000" w14:paraId="000000C2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安全態勢控制重點：</w:t>
      </w:r>
    </w:p>
    <w:p w:rsidR="00000000" w:rsidDel="00000000" w:rsidP="00000000" w:rsidRDefault="00000000" w:rsidRPr="00000000" w14:paraId="000000C3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使用安全通訊協定 (HTTPS, TLS, SSL)。</w:t>
      </w:r>
    </w:p>
    <w:p w:rsidR="00000000" w:rsidDel="00000000" w:rsidP="00000000" w:rsidRDefault="00000000" w:rsidRPr="00000000" w14:paraId="000000C4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保護 API 和端點 (身份驗證、授權、安全存取令牌)。</w:t>
      </w:r>
    </w:p>
    <w:p w:rsidR="00000000" w:rsidDel="00000000" w:rsidP="00000000" w:rsidRDefault="00000000" w:rsidRPr="00000000" w14:paraId="000000C5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定期安全審計與審查。</w:t>
      </w:r>
    </w:p>
    <w:p w:rsidR="00000000" w:rsidDel="00000000" w:rsidP="00000000" w:rsidRDefault="00000000" w:rsidRPr="00000000" w14:paraId="000000C6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限制數據暴露 (數據最小化、匿名化、假名化)。</w:t>
      </w:r>
    </w:p>
    <w:p w:rsidR="00000000" w:rsidDel="00000000" w:rsidP="00000000" w:rsidRDefault="00000000" w:rsidRPr="00000000" w14:paraId="000000C7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建立錯誤處理機制。</w:t>
      </w:r>
    </w:p>
    <w:p w:rsidR="00000000" w:rsidDel="00000000" w:rsidP="00000000" w:rsidRDefault="00000000" w:rsidRPr="00000000" w14:paraId="000000C8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最小權限原則。</w:t>
      </w:r>
    </w:p>
    <w:p w:rsidR="00000000" w:rsidDel="00000000" w:rsidP="00000000" w:rsidRDefault="00000000" w:rsidRPr="00000000" w14:paraId="000000C9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員工與終端使用者培訓。</w:t>
      </w:r>
    </w:p>
    <w:p w:rsidR="00000000" w:rsidDel="00000000" w:rsidP="00000000" w:rsidRDefault="00000000" w:rsidRPr="00000000" w14:paraId="000000CA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版本控制與測試計畫：</w:t>
      </w:r>
    </w:p>
    <w:p w:rsidR="00000000" w:rsidDel="00000000" w:rsidP="00000000" w:rsidRDefault="00000000" w:rsidRPr="00000000" w14:paraId="000000CB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版本控制：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對客製化演算法實施 Git、統一版本控制策略。</w:t>
      </w:r>
    </w:p>
    <w:p w:rsidR="00000000" w:rsidDel="00000000" w:rsidP="00000000" w:rsidRDefault="00000000" w:rsidRPr="00000000" w14:paraId="000000CC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測試計畫：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定義測試範圍與目標、測試類型與方法 (單元、整合、效能、使用者驗收)、測試案例與場景、資源分配與時間表、成功標準與報告。</w:t>
      </w:r>
    </w:p>
    <w:p w:rsidR="00000000" w:rsidDel="00000000" w:rsidP="00000000" w:rsidRDefault="00000000" w:rsidRPr="00000000" w14:paraId="000000CD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潛在技術風險與緩解策略：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潛在技術風險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具體描述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緩解策略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兼容性與整合挑戰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不同供應商軟體可能存在數據格式不匹配、API 兼容性問題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綜合規劃與策略開發、徹底的兼容性測試、標準化介面 (RESTful API, ODBC)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數據不一致性與重複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整合可能導致數據重複、遺失或不一致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數據對齊策略 (清洗、標準化、映射)、數據治理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網路與 Kubernetes 控管複雜性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大規模 Kubernetes 環境部署、管理複雜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專業知識與培訓、雲端託管服務 (Azure AKS)、網路分段與監控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客製化演算法管理困難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Opcenter APS 外部演算法缺乏版本控制，更新困難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導入版本控制系統 (Git)、自動化部署流程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RPA 機器人運作風險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UiPath 機器人可能因底層流程變更或意外錯誤而故障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健壯的錯誤處理、持續監控與警報、流程變更管理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網絡安全風險與數據暴露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整合系統增加了數據洩露、未經授權存取風險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強化安全政策、特權存取管理 (PAM)、安全審計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員工抗拒與技能差距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員工可能抗拒新技術或缺乏操作新系統技能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有效的變革管理、充分的培訓與技能發展</w:t>
            </w:r>
          </w:p>
        </w:tc>
      </w:tr>
    </w:tbl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